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E28A" w14:textId="77777777" w:rsidR="00383EBD" w:rsidRDefault="00383EBD" w:rsidP="00F47D47">
      <w:pPr>
        <w:jc w:val="both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04A0BE7" wp14:editId="23B75950">
            <wp:extent cx="1059787" cy="4286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72" cy="4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57150" distB="57150" distL="57150" distR="57150" simplePos="0" relativeHeight="251659264" behindDoc="0" locked="0" layoutInCell="1" allowOverlap="1" wp14:anchorId="4BEA14F9" wp14:editId="6E337629">
            <wp:simplePos x="0" y="0"/>
            <wp:positionH relativeFrom="margin">
              <wp:posOffset>4610100</wp:posOffset>
            </wp:positionH>
            <wp:positionV relativeFrom="page">
              <wp:posOffset>371475</wp:posOffset>
            </wp:positionV>
            <wp:extent cx="1543050" cy="1238250"/>
            <wp:effectExtent l="0" t="0" r="0" b="0"/>
            <wp:wrapThrough wrapText="bothSides" distL="57150" distR="57150">
              <wp:wrapPolygon edited="1">
                <wp:start x="499" y="0"/>
                <wp:lineTo x="499" y="21537"/>
                <wp:lineTo x="12833" y="21603"/>
                <wp:lineTo x="19880" y="21603"/>
                <wp:lineTo x="19963" y="0"/>
                <wp:lineTo x="49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rcRect r="7443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F8C18" w14:textId="77777777" w:rsidR="00383EBD" w:rsidRDefault="00383EBD" w:rsidP="00F47D47">
      <w:pPr>
        <w:jc w:val="both"/>
        <w:rPr>
          <w:b/>
          <w:sz w:val="24"/>
          <w:szCs w:val="24"/>
        </w:rPr>
      </w:pPr>
    </w:p>
    <w:p w14:paraId="240E44E5" w14:textId="77777777" w:rsidR="00F47D47" w:rsidRPr="00383EBD" w:rsidRDefault="001B75CF" w:rsidP="00F47D47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Healthy Minds </w:t>
      </w:r>
      <w:r w:rsidR="00F47D47" w:rsidRPr="00383EBD">
        <w:rPr>
          <w:b/>
          <w:color w:val="0070C0"/>
          <w:sz w:val="32"/>
          <w:szCs w:val="32"/>
        </w:rPr>
        <w:t xml:space="preserve">Social Prescribing </w:t>
      </w:r>
      <w:r w:rsidR="00383EBD" w:rsidRPr="00383EBD">
        <w:rPr>
          <w:b/>
          <w:color w:val="0070C0"/>
          <w:sz w:val="32"/>
          <w:szCs w:val="32"/>
        </w:rPr>
        <w:t>Service</w:t>
      </w:r>
      <w:r w:rsidR="00F47D47" w:rsidRPr="00383EBD">
        <w:rPr>
          <w:b/>
          <w:color w:val="0070C0"/>
          <w:sz w:val="32"/>
          <w:szCs w:val="32"/>
        </w:rPr>
        <w:t>:</w:t>
      </w:r>
    </w:p>
    <w:p w14:paraId="5275C64E" w14:textId="77777777" w:rsidR="00F47D47" w:rsidRPr="00D36BEA" w:rsidRDefault="00F47D47" w:rsidP="00F47D47">
      <w:pPr>
        <w:jc w:val="both"/>
        <w:rPr>
          <w:sz w:val="24"/>
          <w:szCs w:val="24"/>
        </w:rPr>
      </w:pPr>
      <w:r w:rsidRPr="3B632B05">
        <w:rPr>
          <w:sz w:val="24"/>
          <w:szCs w:val="24"/>
        </w:rPr>
        <w:t xml:space="preserve">The Social Prescribing Service works in partnership with community providers in Camden to deliver easily and accessible one-to-one support to Camden residents with mental health issues, who are referred by GPs in order to identify and access community facilities/activities to aid their recovery. </w:t>
      </w:r>
    </w:p>
    <w:p w14:paraId="0B457242" w14:textId="02D3D56B" w:rsidR="00F47D47" w:rsidRDefault="00F47D47" w:rsidP="00F47D47">
      <w:pPr>
        <w:jc w:val="both"/>
        <w:rPr>
          <w:sz w:val="24"/>
          <w:szCs w:val="24"/>
        </w:rPr>
      </w:pPr>
      <w:r w:rsidRPr="3B632B05">
        <w:rPr>
          <w:sz w:val="24"/>
          <w:szCs w:val="24"/>
        </w:rPr>
        <w:t xml:space="preserve">Using the Motivational Interviewing </w:t>
      </w:r>
      <w:r w:rsidR="002F164C" w:rsidRPr="3B632B05">
        <w:rPr>
          <w:sz w:val="24"/>
          <w:szCs w:val="24"/>
        </w:rPr>
        <w:t>approach,</w:t>
      </w:r>
      <w:r w:rsidRPr="3B632B05">
        <w:rPr>
          <w:sz w:val="24"/>
          <w:szCs w:val="24"/>
        </w:rPr>
        <w:t xml:space="preserve"> we engage people over </w:t>
      </w:r>
      <w:r w:rsidR="00E55C7E">
        <w:rPr>
          <w:b/>
          <w:bCs/>
          <w:sz w:val="24"/>
          <w:szCs w:val="24"/>
        </w:rPr>
        <w:t>8 social prescribing</w:t>
      </w:r>
      <w:r w:rsidR="007E038A">
        <w:rPr>
          <w:b/>
          <w:bCs/>
          <w:sz w:val="24"/>
          <w:szCs w:val="24"/>
        </w:rPr>
        <w:t xml:space="preserve"> </w:t>
      </w:r>
      <w:r w:rsidRPr="002F164C">
        <w:rPr>
          <w:b/>
          <w:bCs/>
          <w:sz w:val="24"/>
          <w:szCs w:val="24"/>
        </w:rPr>
        <w:t>sessions</w:t>
      </w:r>
      <w:r w:rsidRPr="3B632B05">
        <w:rPr>
          <w:sz w:val="24"/>
          <w:szCs w:val="24"/>
        </w:rPr>
        <w:t xml:space="preserve"> (including 2 initial assessments) to identify their needs, goals and community resources to assist with meeting and achieving these</w:t>
      </w:r>
      <w:r>
        <w:rPr>
          <w:sz w:val="24"/>
          <w:szCs w:val="24"/>
        </w:rPr>
        <w:t xml:space="preserve">. </w:t>
      </w:r>
      <w:r w:rsidRPr="3B632B05">
        <w:rPr>
          <w:sz w:val="24"/>
          <w:szCs w:val="24"/>
        </w:rPr>
        <w:t>This approach enables people to set their goals and own their process on what is meaningful to them. This new service will have MIND in Camden embedded within the</w:t>
      </w:r>
      <w:r w:rsidR="002F164C">
        <w:rPr>
          <w:sz w:val="24"/>
          <w:szCs w:val="24"/>
        </w:rPr>
        <w:t xml:space="preserve"> </w:t>
      </w:r>
      <w:r w:rsidR="002F164C" w:rsidRPr="002F164C">
        <w:rPr>
          <w:i/>
          <w:iCs/>
          <w:sz w:val="24"/>
          <w:szCs w:val="24"/>
        </w:rPr>
        <w:t>Camden Primary Care Mental Health Networ</w:t>
      </w:r>
      <w:r w:rsidR="002F164C">
        <w:rPr>
          <w:i/>
          <w:iCs/>
          <w:sz w:val="24"/>
          <w:szCs w:val="24"/>
        </w:rPr>
        <w:t>k</w:t>
      </w:r>
      <w:r w:rsidR="002F164C">
        <w:rPr>
          <w:sz w:val="24"/>
          <w:szCs w:val="24"/>
        </w:rPr>
        <w:t xml:space="preserve"> </w:t>
      </w:r>
      <w:r w:rsidRPr="3B632B05">
        <w:rPr>
          <w:sz w:val="24"/>
          <w:szCs w:val="24"/>
        </w:rPr>
        <w:t>offering a direct route to Social Prescribing in the co</w:t>
      </w:r>
      <w:bookmarkStart w:id="0" w:name="_GoBack"/>
      <w:bookmarkEnd w:id="0"/>
      <w:r w:rsidRPr="3B632B05">
        <w:rPr>
          <w:sz w:val="24"/>
          <w:szCs w:val="24"/>
        </w:rPr>
        <w:t>mmunity</w:t>
      </w:r>
      <w:r w:rsidRPr="3B632B05">
        <w:rPr>
          <w:sz w:val="28"/>
          <w:szCs w:val="28"/>
        </w:rPr>
        <w:t xml:space="preserve">. </w:t>
      </w:r>
      <w:r w:rsidRPr="3B632B05">
        <w:rPr>
          <w:sz w:val="24"/>
          <w:szCs w:val="24"/>
        </w:rPr>
        <w:t xml:space="preserve">The aim is to work with people who have social needs which are best supported through linking with community resources rather than statutory services. </w:t>
      </w:r>
    </w:p>
    <w:p w14:paraId="023D123E" w14:textId="77777777" w:rsidR="00F47D47" w:rsidRDefault="00F47D47"/>
    <w:p w14:paraId="7BF173D7" w14:textId="77777777" w:rsidR="00F47D47" w:rsidRPr="00383EBD" w:rsidRDefault="00F47D47">
      <w:pPr>
        <w:rPr>
          <w:b/>
          <w:color w:val="0070C0"/>
          <w:sz w:val="28"/>
          <w:szCs w:val="28"/>
        </w:rPr>
      </w:pPr>
      <w:r w:rsidRPr="00383EBD">
        <w:rPr>
          <w:b/>
          <w:color w:val="0070C0"/>
          <w:sz w:val="28"/>
          <w:szCs w:val="28"/>
        </w:rPr>
        <w:t>Volunteer Link Worker Role:</w:t>
      </w:r>
    </w:p>
    <w:p w14:paraId="78F5FC76" w14:textId="39F2C0EF" w:rsidR="00F47D47" w:rsidRPr="00DD4DA8" w:rsidRDefault="00F47D47" w:rsidP="00F47D47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3B632B05">
        <w:rPr>
          <w:sz w:val="24"/>
          <w:szCs w:val="24"/>
        </w:rPr>
        <w:t>Explore the client’s situation and help identify needs</w:t>
      </w:r>
      <w:r w:rsidR="002F164C">
        <w:rPr>
          <w:sz w:val="24"/>
          <w:szCs w:val="24"/>
        </w:rPr>
        <w:t xml:space="preserve"> (virtually</w:t>
      </w:r>
      <w:r w:rsidR="00E55C7E">
        <w:rPr>
          <w:sz w:val="24"/>
          <w:szCs w:val="24"/>
        </w:rPr>
        <w:t xml:space="preserve"> and in-person</w:t>
      </w:r>
      <w:r w:rsidR="002F164C">
        <w:rPr>
          <w:sz w:val="24"/>
          <w:szCs w:val="24"/>
        </w:rPr>
        <w:t>)</w:t>
      </w:r>
      <w:r w:rsidRPr="3B632B05">
        <w:rPr>
          <w:sz w:val="24"/>
          <w:szCs w:val="24"/>
        </w:rPr>
        <w:t>.</w:t>
      </w:r>
    </w:p>
    <w:p w14:paraId="0FE3274B" w14:textId="46834F5F" w:rsidR="00F47D47" w:rsidRPr="00DD4DA8" w:rsidRDefault="00F47D47" w:rsidP="00F47D47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3B632B05">
        <w:rPr>
          <w:sz w:val="24"/>
          <w:szCs w:val="24"/>
        </w:rPr>
        <w:t>Focus on achievable goals</w:t>
      </w:r>
      <w:r w:rsidR="002F164C">
        <w:rPr>
          <w:sz w:val="24"/>
          <w:szCs w:val="24"/>
        </w:rPr>
        <w:t xml:space="preserve"> (virtually</w:t>
      </w:r>
      <w:r w:rsidR="00E55C7E">
        <w:rPr>
          <w:sz w:val="24"/>
          <w:szCs w:val="24"/>
        </w:rPr>
        <w:t xml:space="preserve"> and in-person</w:t>
      </w:r>
      <w:r w:rsidR="002F164C">
        <w:rPr>
          <w:sz w:val="24"/>
          <w:szCs w:val="24"/>
        </w:rPr>
        <w:t>)</w:t>
      </w:r>
    </w:p>
    <w:p w14:paraId="1867156E" w14:textId="77777777" w:rsidR="00F47D47" w:rsidRPr="00DD4DA8" w:rsidRDefault="00F47D47" w:rsidP="00F47D47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3B632B05">
        <w:rPr>
          <w:sz w:val="24"/>
          <w:szCs w:val="24"/>
        </w:rPr>
        <w:t>Offer guidance and information on available community resources</w:t>
      </w:r>
    </w:p>
    <w:p w14:paraId="45ADE4BE" w14:textId="77777777" w:rsidR="00F47D47" w:rsidRPr="00DD4DA8" w:rsidRDefault="00F47D47" w:rsidP="00F47D47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3B632B05">
        <w:rPr>
          <w:sz w:val="24"/>
          <w:szCs w:val="24"/>
        </w:rPr>
        <w:t xml:space="preserve">Facilitate referrals to appropriate community or voluntary sector organisations/services. </w:t>
      </w:r>
    </w:p>
    <w:p w14:paraId="3B2D2750" w14:textId="77777777" w:rsidR="00F47D47" w:rsidRPr="00B710E6" w:rsidRDefault="00F47D47" w:rsidP="00F47D47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3B632B05">
        <w:rPr>
          <w:sz w:val="24"/>
          <w:szCs w:val="24"/>
        </w:rPr>
        <w:t xml:space="preserve">The sessions are based on engagement and collaboration with the client, therefore there needs to be flexibility and openness to individual differences.  </w:t>
      </w:r>
    </w:p>
    <w:p w14:paraId="4E49FD2E" w14:textId="77777777" w:rsidR="00F47D47" w:rsidRDefault="00F47D47"/>
    <w:p w14:paraId="0782B4BE" w14:textId="77777777" w:rsidR="00F47D47" w:rsidRPr="00383EBD" w:rsidRDefault="00383EBD">
      <w:pPr>
        <w:rPr>
          <w:b/>
          <w:color w:val="0070C0"/>
          <w:sz w:val="28"/>
          <w:szCs w:val="28"/>
        </w:rPr>
      </w:pPr>
      <w:r w:rsidRPr="00383EBD">
        <w:rPr>
          <w:b/>
          <w:color w:val="0070C0"/>
          <w:sz w:val="28"/>
          <w:szCs w:val="28"/>
        </w:rPr>
        <w:t>As a Volunteer you will gain:</w:t>
      </w:r>
    </w:p>
    <w:p w14:paraId="3C5C8722" w14:textId="77777777" w:rsidR="00383EBD" w:rsidRPr="00383EBD" w:rsidRDefault="00383EBD" w:rsidP="00383EBD">
      <w:pPr>
        <w:numPr>
          <w:ilvl w:val="0"/>
          <w:numId w:val="4"/>
        </w:numPr>
        <w:spacing w:after="0" w:line="240" w:lineRule="auto"/>
        <w:rPr>
          <w:rFonts w:eastAsia="Arial" w:cs="Arial"/>
          <w:color w:val="000000"/>
          <w:sz w:val="24"/>
          <w:szCs w:val="24"/>
          <w:u w:color="000000"/>
          <w:shd w:val="clear" w:color="auto" w:fill="FFFFFF"/>
          <w:lang w:val="en-US" w:eastAsia="en-GB"/>
        </w:rPr>
      </w:pPr>
      <w:r w:rsidRPr="00383EBD">
        <w:rPr>
          <w:rFonts w:eastAsia="Arial Unicode MS" w:cs="Arial Unicode MS"/>
          <w:color w:val="000000"/>
          <w:sz w:val="24"/>
          <w:szCs w:val="24"/>
          <w:u w:color="000000"/>
          <w:shd w:val="clear" w:color="auto" w:fill="FFFFFF"/>
          <w:lang w:val="en-US" w:eastAsia="en-GB"/>
        </w:rPr>
        <w:t xml:space="preserve">Experience of working within an NHS team </w:t>
      </w:r>
    </w:p>
    <w:p w14:paraId="44B90056" w14:textId="77777777" w:rsidR="00383EBD" w:rsidRPr="00383EBD" w:rsidRDefault="00383EBD" w:rsidP="00383EBD">
      <w:pPr>
        <w:numPr>
          <w:ilvl w:val="0"/>
          <w:numId w:val="4"/>
        </w:numPr>
        <w:spacing w:after="0" w:line="240" w:lineRule="auto"/>
        <w:rPr>
          <w:rFonts w:eastAsia="Arial" w:cs="Arial"/>
          <w:color w:val="000000"/>
          <w:sz w:val="24"/>
          <w:szCs w:val="24"/>
          <w:u w:color="000000"/>
          <w:shd w:val="clear" w:color="auto" w:fill="FFFFFF"/>
          <w:lang w:val="en-US" w:eastAsia="en-GB"/>
        </w:rPr>
      </w:pPr>
      <w:r w:rsidRPr="00383EBD">
        <w:rPr>
          <w:rFonts w:eastAsia="Arial" w:cs="Arial"/>
          <w:color w:val="000000"/>
          <w:sz w:val="24"/>
          <w:szCs w:val="24"/>
          <w:u w:color="000000"/>
          <w:shd w:val="clear" w:color="auto" w:fill="FFFFFF"/>
          <w:lang w:val="en-US" w:eastAsia="en-GB"/>
        </w:rPr>
        <w:t>Experience of understanding referral pathways</w:t>
      </w:r>
    </w:p>
    <w:p w14:paraId="084ECD0B" w14:textId="77777777" w:rsidR="00383EBD" w:rsidRPr="00383EBD" w:rsidRDefault="00383EBD" w:rsidP="00383EBD">
      <w:pPr>
        <w:numPr>
          <w:ilvl w:val="0"/>
          <w:numId w:val="4"/>
        </w:numPr>
        <w:spacing w:after="0" w:line="240" w:lineRule="auto"/>
        <w:rPr>
          <w:rFonts w:eastAsia="Arial" w:cs="Arial"/>
          <w:color w:val="000000"/>
          <w:sz w:val="24"/>
          <w:szCs w:val="24"/>
          <w:u w:color="000000"/>
          <w:shd w:val="clear" w:color="auto" w:fill="FFFFFF"/>
          <w:lang w:val="en-US" w:eastAsia="en-GB"/>
        </w:rPr>
      </w:pPr>
      <w:r w:rsidRPr="00383EBD">
        <w:rPr>
          <w:rFonts w:eastAsia="Arial" w:cs="Arial"/>
          <w:color w:val="000000"/>
          <w:sz w:val="24"/>
          <w:szCs w:val="24"/>
          <w:u w:color="000000"/>
          <w:shd w:val="clear" w:color="auto" w:fill="FFFFFF"/>
          <w:lang w:val="en-US" w:eastAsia="en-GB"/>
        </w:rPr>
        <w:t xml:space="preserve">Connections with different Trust teams </w:t>
      </w:r>
    </w:p>
    <w:p w14:paraId="521CE4C1" w14:textId="77777777" w:rsidR="00383EBD" w:rsidRPr="00383EBD" w:rsidRDefault="00383EBD" w:rsidP="00383EBD">
      <w:pPr>
        <w:numPr>
          <w:ilvl w:val="0"/>
          <w:numId w:val="4"/>
        </w:numPr>
        <w:spacing w:after="0" w:line="240" w:lineRule="auto"/>
        <w:rPr>
          <w:rFonts w:eastAsia="Arial" w:cs="Arial"/>
          <w:color w:val="000000"/>
          <w:sz w:val="24"/>
          <w:szCs w:val="24"/>
          <w:u w:color="000000"/>
          <w:shd w:val="clear" w:color="auto" w:fill="FFFFFF"/>
          <w:lang w:val="en-US" w:eastAsia="en-GB"/>
        </w:rPr>
      </w:pPr>
      <w:r w:rsidRPr="00383EBD">
        <w:rPr>
          <w:rFonts w:eastAsia="Arial Unicode MS" w:cs="Arial Unicode MS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  <w:t>Access to training and support to help your development</w:t>
      </w:r>
    </w:p>
    <w:p w14:paraId="39809E13" w14:textId="77777777" w:rsidR="00383EBD" w:rsidRDefault="00383EBD" w:rsidP="00383EBD">
      <w:pPr>
        <w:spacing w:after="0" w:line="240" w:lineRule="auto"/>
        <w:ind w:left="174"/>
        <w:rPr>
          <w:rFonts w:eastAsia="Arial Unicode MS" w:cs="Arial Unicode MS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</w:pPr>
    </w:p>
    <w:p w14:paraId="163D1034" w14:textId="77777777" w:rsidR="00383EBD" w:rsidRDefault="00383EBD" w:rsidP="00383EBD">
      <w:pPr>
        <w:spacing w:after="0" w:line="240" w:lineRule="auto"/>
        <w:ind w:left="174"/>
        <w:rPr>
          <w:rFonts w:eastAsia="Arial Unicode MS" w:cs="Arial Unicode MS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</w:pPr>
    </w:p>
    <w:p w14:paraId="3FA35170" w14:textId="77777777" w:rsidR="00383EBD" w:rsidRPr="00383EBD" w:rsidRDefault="00383EBD" w:rsidP="00383EBD">
      <w:pPr>
        <w:spacing w:after="0" w:line="240" w:lineRule="auto"/>
        <w:rPr>
          <w:rFonts w:ascii="Arial" w:eastAsia="Arial Unicode MS" w:hAnsi="Arial" w:cs="Arial Unicode MS"/>
          <w:b/>
          <w:color w:val="0070C0"/>
          <w:sz w:val="24"/>
          <w:szCs w:val="24"/>
          <w:u w:color="000000"/>
          <w:shd w:val="clear" w:color="auto" w:fill="FFFFFF"/>
          <w:lang w:val="en-US" w:eastAsia="en-GB"/>
        </w:rPr>
      </w:pPr>
      <w:r w:rsidRPr="00383EBD">
        <w:rPr>
          <w:rFonts w:ascii="Arial" w:eastAsia="Arial Unicode MS" w:hAnsi="Arial" w:cs="Arial Unicode MS"/>
          <w:b/>
          <w:color w:val="0070C0"/>
          <w:sz w:val="24"/>
          <w:szCs w:val="24"/>
          <w:u w:color="000000"/>
          <w:shd w:val="clear" w:color="auto" w:fill="FFFFFF"/>
          <w:lang w:val="en-US" w:eastAsia="en-GB"/>
        </w:rPr>
        <w:t>Commitment required:</w:t>
      </w:r>
    </w:p>
    <w:p w14:paraId="77781884" w14:textId="77777777" w:rsidR="00383EBD" w:rsidRDefault="00383EBD" w:rsidP="00383EBD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</w:pPr>
    </w:p>
    <w:p w14:paraId="55517032" w14:textId="77777777" w:rsidR="00383EBD" w:rsidRPr="00383EBD" w:rsidRDefault="00383EBD" w:rsidP="00383EBD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</w:pPr>
      <w:r w:rsidRPr="00383EBD">
        <w:rPr>
          <w:rFonts w:eastAsia="Arial Unicode MS" w:cs="Arial Unicode MS"/>
          <w:b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  <w:t>7 hours per week for a minimum of six months</w:t>
      </w:r>
      <w:r>
        <w:rPr>
          <w:rFonts w:eastAsia="Arial Unicode MS" w:cs="Arial Unicode MS"/>
          <w:color w:val="000000"/>
          <w:sz w:val="24"/>
          <w:szCs w:val="24"/>
          <w:u w:color="000000"/>
          <w:bdr w:val="none" w:sz="0" w:space="0" w:color="auto" w:frame="1"/>
          <w:shd w:val="clear" w:color="auto" w:fill="FFFFFF"/>
          <w:lang w:val="en-US" w:eastAsia="en-GB"/>
        </w:rPr>
        <w:t xml:space="preserve"> (we will ask for your availability at the training, however hours are flexible within the hours of 10-5 Monday–Friday)</w:t>
      </w:r>
    </w:p>
    <w:sectPr w:rsidR="00383EBD" w:rsidRPr="00383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03E0"/>
    <w:multiLevelType w:val="hybridMultilevel"/>
    <w:tmpl w:val="91C49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175"/>
    <w:multiLevelType w:val="hybridMultilevel"/>
    <w:tmpl w:val="1BD2AC82"/>
    <w:numStyleLink w:val="Bullets"/>
  </w:abstractNum>
  <w:abstractNum w:abstractNumId="2" w15:restartNumberingAfterBreak="0">
    <w:nsid w:val="6D33123B"/>
    <w:multiLevelType w:val="hybridMultilevel"/>
    <w:tmpl w:val="1BD2AC82"/>
    <w:styleLink w:val="Bullets"/>
    <w:lvl w:ilvl="0" w:tplc="849CDB10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A27FD2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762194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CA73C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32901E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EA7EA0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DFA9806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792B2AC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A6308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 w:tplc="6204BCC2">
        <w:start w:val="1"/>
        <w:numFmt w:val="bullet"/>
        <w:lvlText w:val="*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46FD8E">
        <w:start w:val="1"/>
        <w:numFmt w:val="bullet"/>
        <w:lvlText w:val="*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C6D1A8">
        <w:start w:val="1"/>
        <w:numFmt w:val="bullet"/>
        <w:lvlText w:val="*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C4A06">
        <w:start w:val="1"/>
        <w:numFmt w:val="bullet"/>
        <w:lvlText w:val="*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D6EEC8">
        <w:start w:val="1"/>
        <w:numFmt w:val="bullet"/>
        <w:lvlText w:val="*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A41F98">
        <w:start w:val="1"/>
        <w:numFmt w:val="bullet"/>
        <w:lvlText w:val="*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7682A2">
        <w:start w:val="1"/>
        <w:numFmt w:val="bullet"/>
        <w:lvlText w:val="*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FE7070">
        <w:start w:val="1"/>
        <w:numFmt w:val="bullet"/>
        <w:lvlText w:val="*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62E88A">
        <w:start w:val="1"/>
        <w:numFmt w:val="bullet"/>
        <w:lvlText w:val="*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7"/>
    <w:rsid w:val="001B75CF"/>
    <w:rsid w:val="001C441F"/>
    <w:rsid w:val="002F164C"/>
    <w:rsid w:val="00383EBD"/>
    <w:rsid w:val="00581CF3"/>
    <w:rsid w:val="007E038A"/>
    <w:rsid w:val="00BB1F01"/>
    <w:rsid w:val="00D1418F"/>
    <w:rsid w:val="00E55C7E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B124"/>
  <w15:docId w15:val="{0E4C6B2A-0BFC-4611-81DC-280307E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47"/>
    <w:pPr>
      <w:spacing w:after="160" w:line="259" w:lineRule="auto"/>
      <w:ind w:left="720"/>
      <w:contextualSpacing/>
    </w:pPr>
  </w:style>
  <w:style w:type="paragraph" w:styleId="NormalWeb">
    <w:name w:val="Normal (Web)"/>
    <w:rsid w:val="00F47D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Bullets">
    <w:name w:val="Bullets"/>
    <w:rsid w:val="00F47D47"/>
    <w:pPr>
      <w:numPr>
        <w:numId w:val="2"/>
      </w:numPr>
    </w:pPr>
  </w:style>
  <w:style w:type="numbering" w:customStyle="1" w:styleId="Bullets1">
    <w:name w:val="Bullets1"/>
    <w:rsid w:val="00383EBD"/>
  </w:style>
  <w:style w:type="paragraph" w:styleId="BalloonText">
    <w:name w:val="Balloon Text"/>
    <w:basedOn w:val="Normal"/>
    <w:link w:val="BalloonTextChar"/>
    <w:uiPriority w:val="99"/>
    <w:semiHidden/>
    <w:unhideWhenUsed/>
    <w:rsid w:val="0038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&amp; Islington Foundation Trust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Marques, Elina</dc:creator>
  <cp:lastModifiedBy>Anna Kirton</cp:lastModifiedBy>
  <cp:revision>3</cp:revision>
  <dcterms:created xsi:type="dcterms:W3CDTF">2021-10-04T10:57:00Z</dcterms:created>
  <dcterms:modified xsi:type="dcterms:W3CDTF">2021-10-04T11:02:00Z</dcterms:modified>
</cp:coreProperties>
</file>